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北海道釧路総合振興局長　　様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委任者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         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　を代理人と定め、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ind w:firstLine="212" w:firstLineChars="10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貴庁が行う「自動車用燃料（レギュラーガソリン）の単価契約（釧路市城山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２　契約の締結に関すること。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３　代金の請求及び受領に関すること。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４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復代理人の選任に関すること。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５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一般競争入札参加資格審査申請に関すること。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６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その他上記に付帯する一切の事項。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297</Characters>
  <Application>JUST Note</Application>
  <Lines>37</Lines>
  <Paragraphs>22</Paragraphs>
  <Company>北海道</Company>
  <CharactersWithSpaces>493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2026-02-10T11:47:46Z</cp:lastPrinted>
  <dcterms:created xsi:type="dcterms:W3CDTF">2023-10-23T02:06:00Z</dcterms:created>
  <dcterms:modified xsi:type="dcterms:W3CDTF">2025-02-13T08:14:34Z</dcterms:modified>
  <cp:revision>4</cp:revision>
</cp:coreProperties>
</file>